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INFORME PRUEBAS DE CRITERIOS DE ACEPTACIÓN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Andrés Mauricio Gómez Rodríguez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Álvaro Ramiro Hernández Millán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Larry Mauricio Portocarrero Lopez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Profesor:</w:t>
        <w:br w:type="textWrapping"/>
        <w:t xml:space="preserve">Alexander Castro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ELECTIVA 1: ENTREGAS CONTINUAS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ESCUELA INGENIERÍA DE SISTEMAS Y COMPUTACIÓN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FACULTAD INGENIERÍA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UNIVERSIDAD PEDAGOGICA Y TECNOLOGICA DE COLOMBIA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TUNJA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2016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PRUEBAS CRITERIOS DE ACEPTACIÓN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/>
      </w:pPr>
      <w:r w:rsidDel="00000000" w:rsidR="00000000" w:rsidRPr="00000000">
        <w:rPr>
          <w:rtl w:val="0"/>
        </w:rPr>
        <w:t xml:space="preserve">A partir de los criterios de aceptación resultantes Figura 1 y Figura 2 para cada historia de usuario, se realizaron las pruebas correspondientes de funcionamiento.</w:t>
      </w:r>
    </w:p>
    <w:p w:rsidR="00000000" w:rsidDel="00000000" w:rsidP="00000000" w:rsidRDefault="00000000" w:rsidRPr="0000000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410200" cy="166687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Figura 1. </w:t>
      </w:r>
      <w:r w:rsidDel="00000000" w:rsidR="00000000" w:rsidRPr="00000000">
        <w:rPr>
          <w:rtl w:val="0"/>
        </w:rPr>
        <w:t xml:space="preserve">Criterios de aceptación HU001</w:t>
      </w:r>
    </w:p>
    <w:p w:rsidR="00000000" w:rsidDel="00000000" w:rsidP="00000000" w:rsidRDefault="00000000" w:rsidRPr="0000000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314950" cy="1828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Figura 2. </w:t>
      </w:r>
      <w:r w:rsidDel="00000000" w:rsidR="00000000" w:rsidRPr="00000000">
        <w:rPr>
          <w:rtl w:val="0"/>
        </w:rPr>
        <w:t xml:space="preserve">Criterios de aceptación HU002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PRUEBAS A CRITERIOS DE ACEPTACIÓN HU001</w:t>
      </w:r>
    </w:p>
    <w:p w:rsidR="00000000" w:rsidDel="00000000" w:rsidP="00000000" w:rsidRDefault="00000000" w:rsidRPr="00000000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101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"/>
        <w:gridCol w:w="1155"/>
        <w:gridCol w:w="1860"/>
        <w:gridCol w:w="1440"/>
        <w:gridCol w:w="2055"/>
        <w:gridCol w:w="1635"/>
        <w:gridCol w:w="1605"/>
        <w:tblGridChange w:id="0">
          <w:tblGrid>
            <w:gridCol w:w="405"/>
            <w:gridCol w:w="1155"/>
            <w:gridCol w:w="1860"/>
            <w:gridCol w:w="1440"/>
            <w:gridCol w:w="2055"/>
            <w:gridCol w:w="1635"/>
            <w:gridCol w:w="1605"/>
          </w:tblGrid>
        </w:tblGridChange>
      </w:tblGrid>
      <w:tr>
        <w:trPr>
          <w:trHeight w:val="420" w:hRule="atLeast"/>
        </w:trPr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HU001</w:t>
            </w:r>
          </w:p>
        </w:tc>
        <w:tc>
          <w:tcPr>
            <w:gridSpan w:val="5"/>
            <w:tcBorders>
              <w:top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Método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entrada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¿OK?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Observaciones</w:t>
            </w:r>
          </w:p>
        </w:tc>
      </w:tr>
      <w:tr>
        <w:trPr>
          <w:trHeight w:val="46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Validación de botón de navegación “Desplazarse hacia la izquierda”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Identificación en la parte izquierda del visor principal una flecha hacia la misma dirección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 en “flecha hacia la izquierda”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Cambio de la publicación actual del visor principal, por la publicación inmediatamente anterior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drawing>
                <wp:inline distB="114300" distT="114300" distL="114300" distR="114300">
                  <wp:extent cx="539502" cy="690563"/>
                  <wp:effectExtent b="0" l="0" r="0" t="0"/>
                  <wp:docPr descr="serveimage" id="9" name="image15.png"/>
                  <a:graphic>
                    <a:graphicData uri="http://schemas.openxmlformats.org/drawingml/2006/picture">
                      <pic:pic>
                        <pic:nvPicPr>
                          <pic:cNvPr descr="serveimage"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2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  <w:t xml:space="preserve">(ver Figura 3)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 observa que se realiza el cambio esperado en el visor principal.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Validación de botón de navegación “Desplazarse hacia la derecha”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Identificación en la parte derecha del visor principal una flecha hacia la misma dirección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 en “flecha hacia la derecha”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Cambio de la publicación actual del visor principal, por la publicación inmediatamente siguiente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drawing>
                <wp:inline distB="114300" distT="114300" distL="114300" distR="114300">
                  <wp:extent cx="539502" cy="690563"/>
                  <wp:effectExtent b="0" l="0" r="0" t="0"/>
                  <wp:docPr descr="serveimage" id="2" name="image08.png"/>
                  <a:graphic>
                    <a:graphicData uri="http://schemas.openxmlformats.org/drawingml/2006/picture">
                      <pic:pic>
                        <pic:nvPicPr>
                          <pic:cNvPr descr="serveimage" id="0" name="image0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2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  <w:t xml:space="preserve">(ver Figura 4)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 observa que se realiza el cambio esperado en el visor principal.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Evidenciar que al seleccionar cualquier imagen de las publicaciones en la grilla, se expanda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Seleccionar varias imágenes que se encuentran en la grilla derecha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 en la imagen seleccionada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Publicación expandida en el visor principal con su información.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drawing>
                <wp:inline distB="114300" distT="114300" distL="114300" distR="114300">
                  <wp:extent cx="539502" cy="690563"/>
                  <wp:effectExtent b="0" l="0" r="0" t="0"/>
                  <wp:docPr descr="serveimage" id="3" name="image09.png"/>
                  <a:graphic>
                    <a:graphicData uri="http://schemas.openxmlformats.org/drawingml/2006/picture">
                      <pic:pic>
                        <pic:nvPicPr>
                          <pic:cNvPr descr="serveimage" id="0" name="image0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2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  <w:t xml:space="preserve">(ver Figura 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Al seleccionar una imagen de las publicaciones, esta se expande en el visor principal su la respectiva información.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731200" cy="2692400"/>
            <wp:effectExtent b="0" l="0" r="0" t="0"/>
            <wp:docPr id="4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Figura 3. </w:t>
      </w:r>
      <w:r w:rsidDel="00000000" w:rsidR="00000000" w:rsidRPr="00000000">
        <w:rPr>
          <w:rtl w:val="0"/>
        </w:rPr>
        <w:t xml:space="preserve">Funcionamiento navegación hacia la izquierda en el visor principal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drawing>
          <wp:inline distB="114300" distT="114300" distL="114300" distR="114300">
            <wp:extent cx="5731200" cy="2692400"/>
            <wp:effectExtent b="0" l="0" r="0" t="0"/>
            <wp:docPr id="7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Figura 4. </w:t>
      </w:r>
      <w:r w:rsidDel="00000000" w:rsidR="00000000" w:rsidRPr="00000000">
        <w:rPr>
          <w:rtl w:val="0"/>
        </w:rPr>
        <w:t xml:space="preserve">Funcionamiento navegación hacia la derecha en el visor principal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31200" cy="2692400"/>
            <wp:effectExtent b="0" l="0" r="0" t="0"/>
            <wp:docPr id="1" name="image05.gif"/>
            <a:graphic>
              <a:graphicData uri="http://schemas.openxmlformats.org/drawingml/2006/picture">
                <pic:pic>
                  <pic:nvPicPr>
                    <pic:cNvPr id="0" name="image0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Figura 5. </w:t>
      </w:r>
      <w:r w:rsidDel="00000000" w:rsidR="00000000" w:rsidRPr="00000000">
        <w:rPr>
          <w:rtl w:val="0"/>
        </w:rPr>
        <w:t xml:space="preserve">Funcionamiento navegación hacia la derecha en el visor principal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PRUEBAS A CRITERIOS DE ACEPTACIÓN HU002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0"/>
        <w:tblW w:w="99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5"/>
        <w:gridCol w:w="2220"/>
        <w:gridCol w:w="1725"/>
        <w:gridCol w:w="1320"/>
        <w:gridCol w:w="1545"/>
        <w:gridCol w:w="1125"/>
        <w:gridCol w:w="1575"/>
        <w:tblGridChange w:id="0">
          <w:tblGrid>
            <w:gridCol w:w="405"/>
            <w:gridCol w:w="2220"/>
            <w:gridCol w:w="1725"/>
            <w:gridCol w:w="1320"/>
            <w:gridCol w:w="1545"/>
            <w:gridCol w:w="1125"/>
            <w:gridCol w:w="1575"/>
          </w:tblGrid>
        </w:tblGridChange>
      </w:tblGrid>
      <w:tr>
        <w:trPr>
          <w:trHeight w:val="420" w:hRule="atLeast"/>
        </w:trPr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HU002</w:t>
            </w:r>
          </w:p>
        </w:tc>
        <w:tc>
          <w:tcPr>
            <w:gridSpan w:val="5"/>
            <w:tcBorders>
              <w:top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Método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Datos entrada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Salida Esperada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¿OK?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Observaciones</w:t>
            </w:r>
          </w:p>
        </w:tc>
      </w:tr>
      <w:tr>
        <w:trPr>
          <w:trHeight w:val="46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Revisión de la direccionamiento hacia publicación original en grupo Facebook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Identificación en la parte inferior izquierda del visor principal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Clic en “Ir al post”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Apertura de publicación original en grupo de Facebook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drawing>
                <wp:inline distB="114300" distT="114300" distL="114300" distR="114300">
                  <wp:extent cx="539502" cy="690563"/>
                  <wp:effectExtent b="0" l="0" r="0" t="0"/>
                  <wp:docPr descr="serveimage" id="5" name="image11.png"/>
                  <a:graphic>
                    <a:graphicData uri="http://schemas.openxmlformats.org/drawingml/2006/picture">
                      <pic:pic>
                        <pic:nvPicPr>
                          <pic:cNvPr descr="serveimage"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2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br w:type="textWrapping"/>
            </w:r>
            <w:r w:rsidDel="00000000" w:rsidR="00000000" w:rsidRPr="00000000">
              <w:rPr>
                <w:rtl w:val="0"/>
              </w:rPr>
              <w:t xml:space="preserve">(ver Figura 6)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 observa que se redirige a publicación original en Facebook sobre carné extraviado.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5731200" cy="2692400"/>
            <wp:effectExtent b="0" l="0" r="0" t="0"/>
            <wp:docPr id="10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Figura 6. </w:t>
      </w:r>
      <w:r w:rsidDel="00000000" w:rsidR="00000000" w:rsidRPr="00000000">
        <w:rPr>
          <w:rtl w:val="0"/>
        </w:rPr>
        <w:t xml:space="preserve">Direccionamiento a publicación original en Facebook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gif"/><Relationship Id="rId10" Type="http://schemas.openxmlformats.org/officeDocument/2006/relationships/image" Target="media/image10.gif"/><Relationship Id="rId13" Type="http://schemas.openxmlformats.org/officeDocument/2006/relationships/image" Target="media/image11.png"/><Relationship Id="rId12" Type="http://schemas.openxmlformats.org/officeDocument/2006/relationships/image" Target="media/image05.gif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9.png"/><Relationship Id="rId14" Type="http://schemas.openxmlformats.org/officeDocument/2006/relationships/image" Target="media/image16.gif"/><Relationship Id="rId5" Type="http://schemas.openxmlformats.org/officeDocument/2006/relationships/image" Target="media/image14.png"/><Relationship Id="rId6" Type="http://schemas.openxmlformats.org/officeDocument/2006/relationships/image" Target="media/image12.png"/><Relationship Id="rId7" Type="http://schemas.openxmlformats.org/officeDocument/2006/relationships/image" Target="media/image15.png"/><Relationship Id="rId8" Type="http://schemas.openxmlformats.org/officeDocument/2006/relationships/image" Target="media/image08.png"/></Relationships>
</file>